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2FFC" w:rsidRDefault="00862FFC">
      <w:pPr>
        <w:widowControl w:val="0"/>
        <w:spacing w:after="0" w:line="240" w:lineRule="auto"/>
        <w:ind w:left="3329" w:right="3327"/>
        <w:jc w:val="center"/>
        <w:rPr>
          <w:rFonts w:cstheme="minorHAnsi"/>
          <w:b/>
          <w:sz w:val="24"/>
          <w:szCs w:val="24"/>
        </w:rPr>
      </w:pPr>
    </w:p>
    <w:p w:rsidR="00862FFC" w:rsidRDefault="00201B9A">
      <w:pPr>
        <w:rPr>
          <w:rFonts w:cstheme="minorHAnsi"/>
          <w:b/>
          <w:bCs/>
          <w:sz w:val="24"/>
          <w:szCs w:val="24"/>
        </w:rPr>
      </w:pPr>
      <w:r>
        <w:rPr>
          <w:rFonts w:cstheme="minorHAnsi"/>
          <w:b/>
          <w:sz w:val="24"/>
          <w:szCs w:val="24"/>
        </w:rPr>
        <w:t xml:space="preserve">Purpose: </w:t>
      </w:r>
      <w:r>
        <w:rPr>
          <w:rFonts w:cstheme="minorHAnsi"/>
          <w:sz w:val="24"/>
          <w:szCs w:val="24"/>
        </w:rPr>
        <w:t xml:space="preserve">To provide indigent healthcare coverage to all patients of the hospital district using the State of Texas </w:t>
      </w:r>
      <w:r w:rsidR="0016466D">
        <w:rPr>
          <w:rFonts w:cstheme="minorHAnsi"/>
          <w:sz w:val="24"/>
          <w:szCs w:val="24"/>
        </w:rPr>
        <w:t>mandated</w:t>
      </w:r>
      <w:r>
        <w:rPr>
          <w:rFonts w:cstheme="minorHAnsi"/>
          <w:sz w:val="24"/>
          <w:szCs w:val="24"/>
        </w:rPr>
        <w:t xml:space="preserve"> County Indigent Health Care Program</w:t>
      </w:r>
      <w:bookmarkStart w:id="0" w:name="_GoBack"/>
      <w:bookmarkEnd w:id="0"/>
    </w:p>
    <w:p w:rsidR="00862FFC" w:rsidRDefault="00201B9A">
      <w:pPr>
        <w:rPr>
          <w:rFonts w:cstheme="minorHAnsi"/>
          <w:b/>
          <w:sz w:val="24"/>
          <w:szCs w:val="24"/>
        </w:rPr>
      </w:pPr>
      <w:r>
        <w:rPr>
          <w:rFonts w:cstheme="minorHAnsi"/>
          <w:b/>
          <w:sz w:val="24"/>
          <w:szCs w:val="24"/>
        </w:rPr>
        <w:t>Eligibility Requirements:</w:t>
      </w:r>
    </w:p>
    <w:p w:rsidR="00862FFC" w:rsidRDefault="00201B9A">
      <w:pPr>
        <w:rPr>
          <w:rFonts w:cstheme="minorHAnsi"/>
          <w:b/>
          <w:sz w:val="24"/>
          <w:szCs w:val="24"/>
        </w:rPr>
      </w:pPr>
      <w:r>
        <w:rPr>
          <w:rFonts w:cstheme="minorHAnsi"/>
          <w:b/>
          <w:sz w:val="24"/>
          <w:szCs w:val="24"/>
        </w:rPr>
        <w:t>Residency</w:t>
      </w:r>
    </w:p>
    <w:p w:rsidR="00862FFC" w:rsidRDefault="00201B9A">
      <w:pPr>
        <w:rPr>
          <w:rFonts w:cstheme="minorHAnsi"/>
          <w:sz w:val="24"/>
          <w:szCs w:val="24"/>
        </w:rPr>
      </w:pPr>
      <w:r>
        <w:rPr>
          <w:rFonts w:cstheme="minorHAnsi"/>
          <w:sz w:val="24"/>
          <w:szCs w:val="24"/>
        </w:rPr>
        <w:t>Applicants must live in the District or County in which the Hospital is located. A person lives in the District if the person has a fixed habitation is located in the District or County and intends to return to the District after any temporary absences. Persons do not lose their residence status because of temporary absences from the District. No time limits are placed on a person's absence from the District. For example, a migrant or seasonal worker may travel during certain times of the year but maintains a fixed home and returns to that home after these temporary absences. The worker does not lose residence status as long as he intends to return to his fixed home.</w:t>
      </w:r>
      <w:r w:rsidR="0016466D">
        <w:rPr>
          <w:rFonts w:cstheme="minorHAnsi"/>
          <w:sz w:val="24"/>
          <w:szCs w:val="24"/>
        </w:rPr>
        <w:t xml:space="preserve">  </w:t>
      </w:r>
    </w:p>
    <w:p w:rsidR="00862FFC" w:rsidRDefault="00201B9A">
      <w:pPr>
        <w:rPr>
          <w:rFonts w:cstheme="minorHAnsi"/>
          <w:sz w:val="24"/>
          <w:szCs w:val="24"/>
        </w:rPr>
      </w:pPr>
      <w:r>
        <w:rPr>
          <w:rFonts w:cstheme="minorHAnsi"/>
          <w:sz w:val="24"/>
          <w:szCs w:val="24"/>
        </w:rPr>
        <w:t>Residence in the District or County may be proved by any of the following: Texas driver's license; school enrollment records; housing payment receipts; utility bills; voter registration; or food stamp eligibility letters.</w:t>
      </w:r>
    </w:p>
    <w:p w:rsidR="00862FFC" w:rsidRDefault="00201B9A">
      <w:pPr>
        <w:rPr>
          <w:rFonts w:cstheme="minorHAnsi"/>
          <w:sz w:val="24"/>
          <w:szCs w:val="24"/>
        </w:rPr>
      </w:pPr>
      <w:r>
        <w:rPr>
          <w:rFonts w:cstheme="minorHAnsi"/>
          <w:sz w:val="24"/>
          <w:szCs w:val="24"/>
        </w:rPr>
        <w:t>If a person proves District residency at application, the person remains a District resident until factual evidence proves otherwise.</w:t>
      </w:r>
    </w:p>
    <w:p w:rsidR="00862FFC" w:rsidRDefault="00201B9A">
      <w:pPr>
        <w:rPr>
          <w:rFonts w:cstheme="minorHAnsi"/>
          <w:sz w:val="24"/>
          <w:szCs w:val="24"/>
        </w:rPr>
      </w:pPr>
      <w:r>
        <w:rPr>
          <w:rFonts w:cstheme="minorHAnsi"/>
          <w:sz w:val="24"/>
          <w:szCs w:val="24"/>
        </w:rPr>
        <w:t>There are no duration requirements for residency. Persons with no fixed residence or new residents in the District or County who declare their intent to remain in the District or County and who verify this intent are considered District or County residents. A person who moves to the district solely to obtain healthcare is not considered a resident.</w:t>
      </w:r>
    </w:p>
    <w:p w:rsidR="00862FFC" w:rsidRDefault="00201B9A">
      <w:pPr>
        <w:rPr>
          <w:rFonts w:cstheme="minorHAnsi"/>
          <w:b/>
          <w:sz w:val="24"/>
          <w:szCs w:val="24"/>
        </w:rPr>
      </w:pPr>
      <w:r>
        <w:rPr>
          <w:rFonts w:cstheme="minorHAnsi"/>
          <w:b/>
          <w:sz w:val="24"/>
          <w:szCs w:val="24"/>
        </w:rPr>
        <w:t>Income</w:t>
      </w:r>
    </w:p>
    <w:p w:rsidR="00862FFC" w:rsidRDefault="00201B9A">
      <w:pPr>
        <w:rPr>
          <w:rFonts w:cstheme="minorHAnsi"/>
          <w:sz w:val="24"/>
          <w:szCs w:val="24"/>
        </w:rPr>
      </w:pPr>
      <w:r>
        <w:rPr>
          <w:rFonts w:cstheme="minorHAnsi"/>
          <w:sz w:val="24"/>
          <w:szCs w:val="24"/>
        </w:rPr>
        <w:t>The Hospital shall provide indigent health care assistance with no obligation to pay for services rendered to those uninsured residents who have a net monthly income that does not exceed 21% of the Federal Poverty Guidelines for the household's size, has resources of less than $2,000 monthly, and is not eligible for Medicaid. Net monthly income is gross monthly income minus allowable deductions. The following are the allowable deductions:</w:t>
      </w:r>
    </w:p>
    <w:p w:rsidR="00862FFC" w:rsidRDefault="00201B9A">
      <w:pPr>
        <w:rPr>
          <w:rFonts w:cstheme="minorHAnsi"/>
          <w:sz w:val="24"/>
          <w:szCs w:val="24"/>
        </w:rPr>
      </w:pPr>
      <w:r>
        <w:rPr>
          <w:rFonts w:cstheme="minorHAnsi"/>
          <w:sz w:val="24"/>
          <w:szCs w:val="24"/>
        </w:rPr>
        <w:lastRenderedPageBreak/>
        <w:t>1.</w:t>
      </w:r>
      <w:r>
        <w:rPr>
          <w:rFonts w:cstheme="minorHAnsi"/>
          <w:sz w:val="24"/>
          <w:szCs w:val="24"/>
        </w:rPr>
        <w:tab/>
        <w:t>Allow a standard work-related expense deduction of $120 a month for each employed household member.</w:t>
      </w:r>
    </w:p>
    <w:p w:rsidR="00862FFC" w:rsidRDefault="00201B9A">
      <w:pPr>
        <w:rPr>
          <w:rFonts w:cstheme="minorHAnsi"/>
          <w:sz w:val="24"/>
          <w:szCs w:val="24"/>
        </w:rPr>
      </w:pPr>
      <w:r>
        <w:rPr>
          <w:rFonts w:cstheme="minorHAnsi"/>
          <w:sz w:val="24"/>
          <w:szCs w:val="24"/>
        </w:rPr>
        <w:t>2.</w:t>
      </w:r>
      <w:r>
        <w:rPr>
          <w:rFonts w:cstheme="minorHAnsi"/>
          <w:sz w:val="24"/>
          <w:szCs w:val="24"/>
        </w:rPr>
        <w:tab/>
        <w:t>Deduct 1/3 of the remaining earned income for each employed household member.</w:t>
      </w:r>
    </w:p>
    <w:p w:rsidR="00862FFC" w:rsidRDefault="00201B9A">
      <w:pPr>
        <w:rPr>
          <w:rFonts w:cstheme="minorHAnsi"/>
          <w:sz w:val="24"/>
          <w:szCs w:val="24"/>
        </w:rPr>
      </w:pPr>
      <w:r>
        <w:rPr>
          <w:rFonts w:cstheme="minorHAnsi"/>
          <w:sz w:val="24"/>
          <w:szCs w:val="24"/>
        </w:rPr>
        <w:t>3.</w:t>
      </w:r>
      <w:r>
        <w:rPr>
          <w:rFonts w:cstheme="minorHAnsi"/>
          <w:sz w:val="24"/>
          <w:szCs w:val="24"/>
        </w:rPr>
        <w:tab/>
        <w:t>Deduct payments for the actual costs for the care of a dependent child or incapacitated adult, if necessary for employment. The maximum dependent care deduction is $200 per month for each dependent or incapacitated adult.</w:t>
      </w:r>
    </w:p>
    <w:p w:rsidR="00862FFC" w:rsidRDefault="00201B9A">
      <w:pPr>
        <w:rPr>
          <w:rFonts w:cstheme="minorHAnsi"/>
          <w:sz w:val="24"/>
          <w:szCs w:val="24"/>
        </w:rPr>
      </w:pPr>
      <w:r>
        <w:rPr>
          <w:rFonts w:cstheme="minorHAnsi"/>
          <w:sz w:val="24"/>
          <w:szCs w:val="24"/>
        </w:rPr>
        <w:t>The Hospital may require that the applicant verify his or her gross yearly household income by supplying any of the following:</w:t>
      </w:r>
    </w:p>
    <w:p w:rsidR="00862FFC" w:rsidRDefault="00201B9A">
      <w:pPr>
        <w:spacing w:after="0"/>
        <w:rPr>
          <w:rFonts w:cstheme="minorHAnsi"/>
          <w:sz w:val="24"/>
          <w:szCs w:val="24"/>
        </w:rPr>
      </w:pPr>
      <w:r>
        <w:rPr>
          <w:rFonts w:cstheme="minorHAnsi"/>
          <w:sz w:val="24"/>
          <w:szCs w:val="24"/>
        </w:rPr>
        <w:t>Pay Check Remittance</w:t>
      </w:r>
    </w:p>
    <w:p w:rsidR="00862FFC" w:rsidRDefault="00201B9A">
      <w:pPr>
        <w:spacing w:after="0"/>
        <w:rPr>
          <w:rFonts w:cstheme="minorHAnsi"/>
          <w:sz w:val="24"/>
          <w:szCs w:val="24"/>
        </w:rPr>
      </w:pPr>
      <w:r>
        <w:rPr>
          <w:rFonts w:cstheme="minorHAnsi"/>
          <w:sz w:val="24"/>
          <w:szCs w:val="24"/>
        </w:rPr>
        <w:t>Telephone verification by employer of the applicant's annual gross income</w:t>
      </w:r>
    </w:p>
    <w:p w:rsidR="00862FFC" w:rsidRDefault="00201B9A">
      <w:pPr>
        <w:spacing w:after="0"/>
        <w:rPr>
          <w:rFonts w:cstheme="minorHAnsi"/>
          <w:sz w:val="24"/>
          <w:szCs w:val="24"/>
        </w:rPr>
      </w:pPr>
      <w:r>
        <w:rPr>
          <w:rFonts w:cstheme="minorHAnsi"/>
          <w:sz w:val="24"/>
          <w:szCs w:val="24"/>
        </w:rPr>
        <w:t>Bank Statements</w:t>
      </w:r>
    </w:p>
    <w:p w:rsidR="00862FFC" w:rsidRDefault="00201B9A">
      <w:pPr>
        <w:spacing w:after="0"/>
        <w:rPr>
          <w:rFonts w:cstheme="minorHAnsi"/>
          <w:sz w:val="24"/>
          <w:szCs w:val="24"/>
        </w:rPr>
      </w:pPr>
      <w:r>
        <w:rPr>
          <w:rFonts w:cstheme="minorHAnsi"/>
          <w:sz w:val="24"/>
          <w:szCs w:val="24"/>
        </w:rPr>
        <w:t>IRS Form W-2, Wage and Earnings Statement</w:t>
      </w:r>
    </w:p>
    <w:p w:rsidR="00862FFC" w:rsidRDefault="00201B9A">
      <w:pPr>
        <w:spacing w:after="0"/>
        <w:rPr>
          <w:rFonts w:cstheme="minorHAnsi"/>
          <w:sz w:val="24"/>
          <w:szCs w:val="24"/>
        </w:rPr>
      </w:pPr>
      <w:r>
        <w:rPr>
          <w:rFonts w:cstheme="minorHAnsi"/>
          <w:sz w:val="24"/>
          <w:szCs w:val="24"/>
        </w:rPr>
        <w:t xml:space="preserve">Tax Return </w:t>
      </w:r>
    </w:p>
    <w:p w:rsidR="00862FFC" w:rsidRDefault="00201B9A">
      <w:pPr>
        <w:spacing w:after="0"/>
        <w:rPr>
          <w:rFonts w:cstheme="minorHAnsi"/>
          <w:sz w:val="24"/>
          <w:szCs w:val="24"/>
        </w:rPr>
      </w:pPr>
      <w:r>
        <w:rPr>
          <w:rFonts w:cstheme="minorHAnsi"/>
          <w:sz w:val="24"/>
          <w:szCs w:val="24"/>
        </w:rPr>
        <w:t>Social Security</w:t>
      </w:r>
    </w:p>
    <w:p w:rsidR="00862FFC" w:rsidRDefault="00201B9A">
      <w:pPr>
        <w:spacing w:after="0"/>
        <w:rPr>
          <w:rFonts w:cstheme="minorHAnsi"/>
          <w:sz w:val="24"/>
          <w:szCs w:val="24"/>
        </w:rPr>
      </w:pPr>
      <w:r>
        <w:rPr>
          <w:rFonts w:cstheme="minorHAnsi"/>
          <w:sz w:val="24"/>
          <w:szCs w:val="24"/>
        </w:rPr>
        <w:t>Workers Compensation</w:t>
      </w:r>
    </w:p>
    <w:p w:rsidR="00862FFC" w:rsidRDefault="00201B9A">
      <w:pPr>
        <w:spacing w:after="0"/>
      </w:pPr>
      <w:r>
        <w:rPr>
          <w:rFonts w:cstheme="minorHAnsi"/>
          <w:sz w:val="24"/>
          <w:szCs w:val="24"/>
        </w:rPr>
        <w:t xml:space="preserve"> Unemployment Compensation or Government Program Determination Lette</w:t>
      </w:r>
      <w:r>
        <w:rPr>
          <w:rFonts w:cstheme="minorHAnsi"/>
        </w:rPr>
        <w:t>rs</w:t>
      </w:r>
    </w:p>
    <w:sectPr w:rsidR="00862FFC">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0FD0" w:rsidRDefault="00201B9A">
      <w:pPr>
        <w:spacing w:after="0" w:line="240" w:lineRule="auto"/>
      </w:pPr>
      <w:r>
        <w:separator/>
      </w:r>
    </w:p>
  </w:endnote>
  <w:endnote w:type="continuationSeparator" w:id="0">
    <w:p w:rsidR="00D20FD0" w:rsidRDefault="00201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0FD0" w:rsidRDefault="00201B9A">
      <w:pPr>
        <w:spacing w:after="0" w:line="240" w:lineRule="auto"/>
      </w:pPr>
      <w:r>
        <w:separator/>
      </w:r>
    </w:p>
  </w:footnote>
  <w:footnote w:type="continuationSeparator" w:id="0">
    <w:p w:rsidR="00D20FD0" w:rsidRDefault="00201B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FFC" w:rsidRDefault="0016466D">
    <w:pPr>
      <w:pStyle w:val="Header1"/>
      <w:jc w:val="center"/>
    </w:pPr>
    <w:r w:rsidRPr="004130F1">
      <w:rPr>
        <w:noProof/>
        <w:color w:val="003250"/>
      </w:rPr>
      <w:drawing>
        <wp:inline distT="0" distB="0" distL="0" distR="0">
          <wp:extent cx="1775322" cy="619125"/>
          <wp:effectExtent l="0" t="0" r="0" b="0"/>
          <wp:docPr id="2" name="Picture 2" descr="Horiz Stacked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 Stacked Logo 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0078" cy="634733"/>
                  </a:xfrm>
                  <a:prstGeom prst="rect">
                    <a:avLst/>
                  </a:prstGeom>
                  <a:noFill/>
                  <a:ln>
                    <a:noFill/>
                  </a:ln>
                </pic:spPr>
              </pic:pic>
            </a:graphicData>
          </a:graphic>
        </wp:inline>
      </w:drawing>
    </w:r>
  </w:p>
  <w:p w:rsidR="00862FFC" w:rsidRDefault="00201B9A">
    <w:pPr>
      <w:widowControl w:val="0"/>
      <w:spacing w:after="0" w:line="240" w:lineRule="auto"/>
      <w:ind w:left="222"/>
      <w:jc w:val="center"/>
      <w:outlineLvl w:val="0"/>
      <w:rPr>
        <w:rFonts w:ascii="Book Antiqua" w:eastAsia="Book Antiqua" w:hAnsi="Book Antiqua"/>
      </w:rPr>
    </w:pPr>
    <w:r>
      <w:rPr>
        <w:rFonts w:ascii="Book Antiqua" w:eastAsia="Book Antiqua" w:hAnsi="Book Antiqua"/>
      </w:rPr>
      <w:t>Policies and Procedures</w:t>
    </w:r>
  </w:p>
  <w:tbl>
    <w:tblPr>
      <w:tblW w:w="10620" w:type="dxa"/>
      <w:tblInd w:w="-240" w:type="dxa"/>
      <w:tblLayout w:type="fixed"/>
      <w:tblCellMar>
        <w:left w:w="120" w:type="dxa"/>
        <w:right w:w="120" w:type="dxa"/>
      </w:tblCellMar>
      <w:tblLook w:val="0000" w:firstRow="0" w:lastRow="0" w:firstColumn="0" w:lastColumn="0" w:noHBand="0" w:noVBand="0"/>
    </w:tblPr>
    <w:tblGrid>
      <w:gridCol w:w="7290"/>
      <w:gridCol w:w="3330"/>
    </w:tblGrid>
    <w:tr w:rsidR="00862FFC">
      <w:tc>
        <w:tcPr>
          <w:tcW w:w="7290" w:type="dxa"/>
          <w:tcBorders>
            <w:top w:val="single" w:sz="7" w:space="0" w:color="000000"/>
            <w:left w:val="single" w:sz="7" w:space="0" w:color="000000"/>
            <w:bottom w:val="single" w:sz="7" w:space="0" w:color="000000"/>
            <w:right w:val="single" w:sz="7" w:space="0" w:color="000000"/>
          </w:tcBorders>
        </w:tcPr>
        <w:p w:rsidR="00862FFC" w:rsidRDefault="00862FFC">
          <w:pPr>
            <w:widowControl w:val="0"/>
            <w:spacing w:after="0" w:line="120" w:lineRule="exact"/>
            <w:rPr>
              <w:rFonts w:ascii="Arial" w:hAnsi="Arial" w:cs="Arial"/>
              <w:sz w:val="20"/>
            </w:rPr>
          </w:pPr>
        </w:p>
        <w:p w:rsidR="00862FFC" w:rsidRDefault="00201B9A">
          <w:pPr>
            <w:widowControl w:val="0"/>
            <w:tabs>
              <w:tab w:val="left" w:pos="-1440"/>
            </w:tabs>
            <w:spacing w:after="0" w:line="240" w:lineRule="auto"/>
            <w:ind w:left="2016" w:right="720" w:hanging="2016"/>
            <w:rPr>
              <w:rFonts w:ascii="Arial" w:hAnsi="Arial" w:cs="Arial"/>
              <w:b/>
              <w:sz w:val="20"/>
            </w:rPr>
          </w:pPr>
          <w:r>
            <w:rPr>
              <w:rFonts w:ascii="Arial" w:hAnsi="Arial" w:cs="Arial"/>
              <w:b/>
              <w:sz w:val="20"/>
            </w:rPr>
            <w:t xml:space="preserve">Department:  </w:t>
          </w:r>
          <w:r>
            <w:rPr>
              <w:rFonts w:ascii="Arial" w:hAnsi="Arial" w:cs="Arial"/>
              <w:sz w:val="20"/>
            </w:rPr>
            <w:t>Business Office</w:t>
          </w:r>
        </w:p>
        <w:p w:rsidR="00862FFC" w:rsidRDefault="00201B9A">
          <w:pPr>
            <w:widowControl w:val="0"/>
            <w:spacing w:before="100" w:beforeAutospacing="1" w:after="100" w:afterAutospacing="1" w:line="240" w:lineRule="auto"/>
            <w:outlineLvl w:val="1"/>
            <w:rPr>
              <w:rFonts w:ascii="Times New Roman" w:hAnsi="Times New Roman"/>
              <w:b/>
              <w:bCs/>
              <w:sz w:val="32"/>
              <w:szCs w:val="32"/>
            </w:rPr>
          </w:pPr>
          <w:r>
            <w:rPr>
              <w:b/>
            </w:rPr>
            <w:t>S</w:t>
          </w:r>
          <w:r>
            <w:rPr>
              <w:rFonts w:ascii="Arial" w:hAnsi="Arial" w:cs="Arial"/>
              <w:b/>
              <w:sz w:val="20"/>
            </w:rPr>
            <w:t xml:space="preserve">ubject:  </w:t>
          </w:r>
          <w:r>
            <w:rPr>
              <w:rFonts w:ascii="Times New Roman" w:hAnsi="Times New Roman"/>
              <w:bCs/>
              <w:sz w:val="24"/>
              <w:szCs w:val="24"/>
            </w:rPr>
            <w:t>Indigent Care Policy</w:t>
          </w:r>
        </w:p>
        <w:p w:rsidR="00862FFC" w:rsidRDefault="00201B9A">
          <w:pPr>
            <w:widowControl w:val="0"/>
            <w:spacing w:after="58" w:line="240" w:lineRule="auto"/>
            <w:ind w:right="720"/>
            <w:rPr>
              <w:rFonts w:ascii="Arial" w:hAnsi="Arial" w:cs="Arial"/>
              <w:sz w:val="20"/>
            </w:rPr>
          </w:pPr>
          <w:r>
            <w:rPr>
              <w:rFonts w:ascii="Arial" w:hAnsi="Arial" w:cs="Arial"/>
              <w:sz w:val="20"/>
            </w:rPr>
            <w:t xml:space="preserve">Page </w:t>
          </w:r>
          <w:r>
            <w:rPr>
              <w:rFonts w:ascii="Arial" w:hAnsi="Arial" w:cs="Arial"/>
              <w:sz w:val="20"/>
            </w:rPr>
            <w:fldChar w:fldCharType="begin"/>
          </w:r>
          <w:r>
            <w:rPr>
              <w:rFonts w:ascii="Arial" w:hAnsi="Arial" w:cs="Arial"/>
              <w:sz w:val="20"/>
            </w:rPr>
            <w:instrText xml:space="preserve">PAGE </w:instrText>
          </w:r>
          <w:r>
            <w:rPr>
              <w:rFonts w:ascii="Arial" w:hAnsi="Arial" w:cs="Arial"/>
              <w:sz w:val="20"/>
            </w:rPr>
            <w:fldChar w:fldCharType="separate"/>
          </w:r>
          <w:r>
            <w:rPr>
              <w:rFonts w:ascii="Arial" w:hAnsi="Arial" w:cs="Arial"/>
              <w:sz w:val="20"/>
            </w:rPr>
            <w:t>2</w:t>
          </w:r>
          <w:r>
            <w:rPr>
              <w:rFonts w:ascii="Arial" w:hAnsi="Arial" w:cs="Arial"/>
              <w:sz w:val="20"/>
            </w:rPr>
            <w:fldChar w:fldCharType="end"/>
          </w:r>
          <w:r>
            <w:rPr>
              <w:rFonts w:ascii="Arial" w:hAnsi="Arial" w:cs="Arial"/>
              <w:sz w:val="20"/>
            </w:rPr>
            <w:t xml:space="preserve"> of 2</w:t>
          </w:r>
        </w:p>
      </w:tc>
      <w:tc>
        <w:tcPr>
          <w:tcW w:w="3330" w:type="dxa"/>
          <w:tcBorders>
            <w:top w:val="single" w:sz="7" w:space="0" w:color="000000"/>
            <w:left w:val="single" w:sz="7" w:space="0" w:color="000000"/>
            <w:bottom w:val="single" w:sz="7" w:space="0" w:color="000000"/>
            <w:right w:val="single" w:sz="7" w:space="0" w:color="000000"/>
          </w:tcBorders>
        </w:tcPr>
        <w:p w:rsidR="00862FFC" w:rsidRDefault="00862FFC">
          <w:pPr>
            <w:widowControl w:val="0"/>
            <w:spacing w:after="0" w:line="120" w:lineRule="exact"/>
            <w:rPr>
              <w:rFonts w:ascii="Arial" w:hAnsi="Arial" w:cs="Arial"/>
              <w:sz w:val="20"/>
            </w:rPr>
          </w:pPr>
        </w:p>
        <w:p w:rsidR="00862FFC" w:rsidRDefault="00201B9A">
          <w:pPr>
            <w:widowControl w:val="0"/>
            <w:tabs>
              <w:tab w:val="left" w:pos="-1440"/>
            </w:tabs>
            <w:spacing w:after="0" w:line="240" w:lineRule="auto"/>
            <w:ind w:left="2016" w:right="720" w:hanging="2016"/>
            <w:rPr>
              <w:rFonts w:ascii="Arial" w:hAnsi="Arial" w:cs="Arial"/>
              <w:sz w:val="20"/>
            </w:rPr>
          </w:pPr>
          <w:r>
            <w:rPr>
              <w:rFonts w:ascii="Arial" w:hAnsi="Arial" w:cs="Arial"/>
              <w:b/>
              <w:sz w:val="20"/>
            </w:rPr>
            <w:t>Number:</w:t>
          </w:r>
          <w:bookmarkStart w:id="1" w:name="a2"/>
          <w:r>
            <w:rPr>
              <w:rFonts w:ascii="Arial" w:hAnsi="Arial" w:cs="Arial"/>
              <w:b/>
              <w:sz w:val="20"/>
            </w:rPr>
            <w:t xml:space="preserve">  </w:t>
          </w:r>
          <w:bookmarkEnd w:id="1"/>
          <w:r>
            <w:rPr>
              <w:rFonts w:ascii="Arial" w:hAnsi="Arial" w:cs="Arial"/>
              <w:sz w:val="20"/>
            </w:rPr>
            <w:t>FN1.02</w:t>
          </w:r>
        </w:p>
        <w:p w:rsidR="00862FFC" w:rsidRDefault="00862FFC">
          <w:pPr>
            <w:widowControl w:val="0"/>
            <w:tabs>
              <w:tab w:val="left" w:pos="-1440"/>
            </w:tabs>
            <w:spacing w:after="0" w:line="240" w:lineRule="auto"/>
            <w:ind w:left="2016" w:right="720" w:hanging="2016"/>
            <w:rPr>
              <w:rFonts w:ascii="Arial" w:hAnsi="Arial" w:cs="Arial"/>
              <w:sz w:val="20"/>
            </w:rPr>
          </w:pPr>
        </w:p>
        <w:p w:rsidR="00862FFC" w:rsidRDefault="0016466D">
          <w:pPr>
            <w:widowControl w:val="0"/>
            <w:tabs>
              <w:tab w:val="left" w:pos="-1440"/>
            </w:tabs>
            <w:spacing w:after="58" w:line="240" w:lineRule="auto"/>
            <w:ind w:left="2300" w:right="-120" w:hanging="2300"/>
            <w:rPr>
              <w:rFonts w:ascii="Arial" w:hAnsi="Arial" w:cs="Arial"/>
              <w:sz w:val="20"/>
            </w:rPr>
          </w:pPr>
          <w:r>
            <w:rPr>
              <w:rFonts w:ascii="Arial" w:hAnsi="Arial" w:cs="Arial"/>
              <w:b/>
              <w:sz w:val="20"/>
            </w:rPr>
            <w:t xml:space="preserve">Created </w:t>
          </w:r>
          <w:r w:rsidR="00201B9A">
            <w:rPr>
              <w:rFonts w:ascii="Arial" w:hAnsi="Arial" w:cs="Arial"/>
              <w:b/>
              <w:sz w:val="20"/>
            </w:rPr>
            <w:t>Date:</w:t>
          </w:r>
          <w:r w:rsidR="00BE32C9">
            <w:rPr>
              <w:rFonts w:ascii="Arial" w:hAnsi="Arial" w:cs="Arial"/>
              <w:b/>
              <w:sz w:val="20"/>
            </w:rPr>
            <w:t xml:space="preserve"> </w:t>
          </w:r>
          <w:r w:rsidR="00201B9A">
            <w:rPr>
              <w:rFonts w:ascii="Arial" w:hAnsi="Arial" w:cs="Arial"/>
              <w:sz w:val="20"/>
            </w:rPr>
            <w:t>1/2/2017</w:t>
          </w:r>
        </w:p>
        <w:p w:rsidR="00862FFC" w:rsidRDefault="00201B9A">
          <w:pPr>
            <w:widowControl w:val="0"/>
            <w:spacing w:after="0" w:line="240" w:lineRule="auto"/>
            <w:rPr>
              <w:rFonts w:ascii="Arial" w:hAnsi="Arial" w:cs="Arial"/>
              <w:sz w:val="20"/>
            </w:rPr>
          </w:pPr>
          <w:r>
            <w:rPr>
              <w:rFonts w:ascii="Arial" w:hAnsi="Arial" w:cs="Arial"/>
              <w:b/>
              <w:sz w:val="20"/>
            </w:rPr>
            <w:t>Revised:</w:t>
          </w:r>
          <w:r>
            <w:rPr>
              <w:rFonts w:ascii="Arial" w:hAnsi="Arial" w:cs="Arial"/>
              <w:sz w:val="20"/>
            </w:rPr>
            <w:t xml:space="preserve">  </w:t>
          </w:r>
          <w:r w:rsidR="0016466D">
            <w:rPr>
              <w:rFonts w:ascii="Arial" w:hAnsi="Arial" w:cs="Arial"/>
              <w:sz w:val="20"/>
            </w:rPr>
            <w:t>12/</w:t>
          </w:r>
          <w:r w:rsidR="00BC0F17">
            <w:rPr>
              <w:rFonts w:ascii="Arial" w:hAnsi="Arial" w:cs="Arial"/>
              <w:sz w:val="20"/>
            </w:rPr>
            <w:t>29/2023</w:t>
          </w:r>
        </w:p>
        <w:p w:rsidR="00BE32C9" w:rsidRDefault="00BE32C9">
          <w:pPr>
            <w:widowControl w:val="0"/>
            <w:spacing w:after="0" w:line="240" w:lineRule="auto"/>
            <w:rPr>
              <w:rFonts w:ascii="Arial" w:hAnsi="Arial" w:cs="Arial"/>
              <w:b/>
              <w:sz w:val="20"/>
            </w:rPr>
          </w:pPr>
          <w:r w:rsidRPr="00BE32C9">
            <w:rPr>
              <w:rFonts w:ascii="Arial" w:hAnsi="Arial" w:cs="Arial"/>
              <w:b/>
              <w:sz w:val="20"/>
            </w:rPr>
            <w:t>Reviewed:</w:t>
          </w:r>
          <w:r>
            <w:rPr>
              <w:rFonts w:ascii="Arial" w:hAnsi="Arial" w:cs="Arial"/>
              <w:b/>
              <w:sz w:val="20"/>
            </w:rPr>
            <w:t xml:space="preserve"> </w:t>
          </w:r>
          <w:r w:rsidRPr="00BC0F17">
            <w:rPr>
              <w:rFonts w:ascii="Arial" w:hAnsi="Arial" w:cs="Arial"/>
              <w:sz w:val="20"/>
            </w:rPr>
            <w:t>12/4/2024</w:t>
          </w:r>
        </w:p>
        <w:p w:rsidR="00BE32C9" w:rsidRPr="00BE32C9" w:rsidRDefault="00BE32C9">
          <w:pPr>
            <w:widowControl w:val="0"/>
            <w:spacing w:after="0" w:line="240" w:lineRule="auto"/>
            <w:rPr>
              <w:rFonts w:ascii="Arial" w:hAnsi="Arial" w:cs="Arial"/>
              <w:b/>
              <w:sz w:val="20"/>
            </w:rPr>
          </w:pPr>
        </w:p>
      </w:tc>
    </w:tr>
  </w:tbl>
  <w:p w:rsidR="00862FFC" w:rsidRDefault="00862FFC">
    <w:pPr>
      <w:widowControl w:val="0"/>
      <w:spacing w:after="0" w:line="240" w:lineRule="auto"/>
      <w:ind w:left="222"/>
      <w:jc w:val="center"/>
      <w:outlineLvl w:val="0"/>
      <w:rPr>
        <w:rFonts w:ascii="Book Antiqua" w:eastAsia="Book Antiqua" w:hAnsi="Book Antiqua"/>
      </w:rPr>
    </w:pPr>
  </w:p>
  <w:p w:rsidR="00862FFC" w:rsidRDefault="00862FFC">
    <w:pPr>
      <w:pStyle w:val="Header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FFC"/>
    <w:rsid w:val="0016466D"/>
    <w:rsid w:val="00201B9A"/>
    <w:rsid w:val="00862FFC"/>
    <w:rsid w:val="00BC0F17"/>
    <w:rsid w:val="00BE32C9"/>
    <w:rsid w:val="00D20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9F8B56"/>
  <w15:docId w15:val="{205805FC-B6ED-4A4F-8DA8-E59C00591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pPr>
      <w:keepNext/>
      <w:keepLines/>
      <w:spacing w:before="480" w:after="200"/>
      <w:outlineLvl w:val="0"/>
    </w:pPr>
    <w:rPr>
      <w:rFonts w:ascii="Arial" w:eastAsia="Arial" w:hAnsi="Arial" w:cs="Arial"/>
      <w:sz w:val="40"/>
      <w:szCs w:val="40"/>
    </w:rPr>
  </w:style>
  <w:style w:type="character" w:customStyle="1" w:styleId="Heading1Char">
    <w:name w:val="Heading 1 Char"/>
    <w:basedOn w:val="DefaultParagraphFont"/>
    <w:link w:val="Heading11"/>
    <w:uiPriority w:val="9"/>
    <w:rPr>
      <w:rFonts w:ascii="Arial" w:eastAsia="Arial" w:hAnsi="Arial" w:cs="Arial"/>
      <w:sz w:val="40"/>
      <w:szCs w:val="40"/>
    </w:rPr>
  </w:style>
  <w:style w:type="paragraph" w:customStyle="1" w:styleId="Heading21">
    <w:name w:val="Heading 21"/>
    <w:basedOn w:val="Normal"/>
    <w:next w:val="Normal"/>
    <w:link w:val="Heading2Char"/>
    <w:uiPriority w:val="9"/>
    <w:unhideWhenUsed/>
    <w:qFormat/>
    <w:pPr>
      <w:keepNext/>
      <w:keepLines/>
      <w:spacing w:before="360" w:after="200"/>
      <w:outlineLvl w:val="1"/>
    </w:pPr>
    <w:rPr>
      <w:rFonts w:ascii="Arial" w:eastAsia="Arial" w:hAnsi="Arial" w:cs="Arial"/>
      <w:sz w:val="34"/>
    </w:rPr>
  </w:style>
  <w:style w:type="character" w:customStyle="1" w:styleId="Heading2Char">
    <w:name w:val="Heading 2 Char"/>
    <w:basedOn w:val="DefaultParagraphFont"/>
    <w:link w:val="Heading21"/>
    <w:uiPriority w:val="9"/>
    <w:rPr>
      <w:rFonts w:ascii="Arial" w:eastAsia="Arial" w:hAnsi="Arial" w:cs="Arial"/>
      <w:sz w:val="34"/>
    </w:rPr>
  </w:style>
  <w:style w:type="paragraph" w:customStyle="1" w:styleId="Heading31">
    <w:name w:val="Heading 31"/>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character" w:customStyle="1" w:styleId="Heading3Char">
    <w:name w:val="Heading 3 Char"/>
    <w:basedOn w:val="DefaultParagraphFont"/>
    <w:link w:val="Heading31"/>
    <w:uiPriority w:val="9"/>
    <w:rPr>
      <w:rFonts w:ascii="Arial" w:eastAsia="Arial" w:hAnsi="Arial" w:cs="Arial"/>
      <w:sz w:val="30"/>
      <w:szCs w:val="30"/>
    </w:rPr>
  </w:style>
  <w:style w:type="paragraph" w:customStyle="1" w:styleId="Heading41">
    <w:name w:val="Heading 41"/>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DefaultParagraphFont"/>
    <w:link w:val="Heading41"/>
    <w:uiPriority w:val="9"/>
    <w:rPr>
      <w:rFonts w:ascii="Arial" w:eastAsia="Arial" w:hAnsi="Arial" w:cs="Arial"/>
      <w:b/>
      <w:bCs/>
      <w:sz w:val="26"/>
      <w:szCs w:val="26"/>
    </w:rPr>
  </w:style>
  <w:style w:type="paragraph" w:customStyle="1" w:styleId="Heading51">
    <w:name w:val="Heading 51"/>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DefaultParagraphFont"/>
    <w:link w:val="Heading51"/>
    <w:uiPriority w:val="9"/>
    <w:rPr>
      <w:rFonts w:ascii="Arial" w:eastAsia="Arial" w:hAnsi="Arial" w:cs="Arial"/>
      <w:b/>
      <w:bCs/>
      <w:sz w:val="24"/>
      <w:szCs w:val="24"/>
    </w:rPr>
  </w:style>
  <w:style w:type="paragraph" w:customStyle="1" w:styleId="Heading61">
    <w:name w:val="Heading 61"/>
    <w:basedOn w:val="Normal"/>
    <w:next w:val="Normal"/>
    <w:link w:val="Heading6Char"/>
    <w:uiPriority w:val="9"/>
    <w:unhideWhenUsed/>
    <w:qFormat/>
    <w:pPr>
      <w:keepNext/>
      <w:keepLines/>
      <w:spacing w:before="320" w:after="200"/>
      <w:outlineLvl w:val="5"/>
    </w:pPr>
    <w:rPr>
      <w:rFonts w:ascii="Arial" w:eastAsia="Arial" w:hAnsi="Arial" w:cs="Arial"/>
      <w:b/>
      <w:bCs/>
    </w:rPr>
  </w:style>
  <w:style w:type="character" w:customStyle="1" w:styleId="Heading6Char">
    <w:name w:val="Heading 6 Char"/>
    <w:basedOn w:val="DefaultParagraphFont"/>
    <w:link w:val="Heading61"/>
    <w:uiPriority w:val="9"/>
    <w:rPr>
      <w:rFonts w:ascii="Arial" w:eastAsia="Arial" w:hAnsi="Arial" w:cs="Arial"/>
      <w:b/>
      <w:bCs/>
      <w:sz w:val="22"/>
      <w:szCs w:val="22"/>
    </w:rPr>
  </w:style>
  <w:style w:type="paragraph" w:customStyle="1" w:styleId="Heading71">
    <w:name w:val="Heading 71"/>
    <w:basedOn w:val="Normal"/>
    <w:next w:val="Normal"/>
    <w:link w:val="Heading7Char"/>
    <w:uiPriority w:val="9"/>
    <w:unhideWhenUsed/>
    <w:qFormat/>
    <w:pPr>
      <w:keepNext/>
      <w:keepLines/>
      <w:spacing w:before="320" w:after="200"/>
      <w:outlineLvl w:val="6"/>
    </w:pPr>
    <w:rPr>
      <w:rFonts w:ascii="Arial" w:eastAsia="Arial" w:hAnsi="Arial" w:cs="Arial"/>
      <w:b/>
      <w:bCs/>
      <w:i/>
      <w:iCs/>
    </w:rPr>
  </w:style>
  <w:style w:type="character" w:customStyle="1" w:styleId="Heading7Char">
    <w:name w:val="Heading 7 Char"/>
    <w:basedOn w:val="DefaultParagraphFont"/>
    <w:link w:val="Heading71"/>
    <w:uiPriority w:val="9"/>
    <w:rPr>
      <w:rFonts w:ascii="Arial" w:eastAsia="Arial" w:hAnsi="Arial" w:cs="Arial"/>
      <w:b/>
      <w:bCs/>
      <w:i/>
      <w:iCs/>
      <w:sz w:val="22"/>
      <w:szCs w:val="22"/>
    </w:rPr>
  </w:style>
  <w:style w:type="paragraph" w:customStyle="1" w:styleId="Heading81">
    <w:name w:val="Heading 81"/>
    <w:basedOn w:val="Normal"/>
    <w:next w:val="Normal"/>
    <w:link w:val="Heading8Char"/>
    <w:uiPriority w:val="9"/>
    <w:unhideWhenUsed/>
    <w:qFormat/>
    <w:pPr>
      <w:keepNext/>
      <w:keepLines/>
      <w:spacing w:before="320" w:after="200"/>
      <w:outlineLvl w:val="7"/>
    </w:pPr>
    <w:rPr>
      <w:rFonts w:ascii="Arial" w:eastAsia="Arial" w:hAnsi="Arial" w:cs="Arial"/>
      <w:i/>
      <w:iCs/>
    </w:rPr>
  </w:style>
  <w:style w:type="character" w:customStyle="1" w:styleId="Heading8Char">
    <w:name w:val="Heading 8 Char"/>
    <w:basedOn w:val="DefaultParagraphFont"/>
    <w:link w:val="Heading81"/>
    <w:uiPriority w:val="9"/>
    <w:rPr>
      <w:rFonts w:ascii="Arial" w:eastAsia="Arial" w:hAnsi="Arial" w:cs="Arial"/>
      <w:i/>
      <w:iCs/>
      <w:sz w:val="22"/>
      <w:szCs w:val="22"/>
    </w:rPr>
  </w:style>
  <w:style w:type="paragraph" w:customStyle="1" w:styleId="Heading91">
    <w:name w:val="Heading 91"/>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DefaultParagraphFont"/>
    <w:link w:val="Heading91"/>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customStyle="1" w:styleId="Caption1">
    <w:name w:val="Caption1"/>
    <w:basedOn w:val="Normal"/>
    <w:next w:val="Normal"/>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PlainTable2">
    <w:name w:val="Plain Table 2"/>
    <w:basedOn w:val="TableNormal"/>
    <w:uiPriority w:val="59"/>
    <w:pPr>
      <w:spacing w:after="0" w:line="240" w:lineRule="auto"/>
    </w:pPr>
    <w:tblPr>
      <w:tblBorders>
        <w:top w:val="single" w:sz="4" w:space="0" w:color="000000" w:themeColor="text1"/>
        <w:left w:val="nil"/>
        <w:bottom w:val="single" w:sz="4" w:space="0" w:color="000000" w:themeColor="text1"/>
        <w:right w:val="nil"/>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
    <w:name w:val="Grid Table 1 Light - Accent 21"/>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1">
    <w:name w:val="Grid Table 1 Light - Accent 61"/>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1">
    <w:name w:val="Grid Table 2 - Accent 1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il"/>
          <w:left w:val="nil"/>
          <w:bottom w:val="single" w:sz="12" w:space="0" w:color="68A2D8" w:themeColor="accent1" w:themeTint="EA"/>
          <w:right w:val="nil"/>
        </w:tcBorders>
        <w:shd w:val="clear" w:color="FFFFFF" w:fill="auto"/>
      </w:tcPr>
    </w:tblStylePr>
    <w:tblStylePr w:type="lastRow">
      <w:rPr>
        <w:b/>
        <w:color w:val="404040"/>
      </w:rPr>
      <w:tblPr/>
      <w:tcPr>
        <w:tcBorders>
          <w:top w:val="single" w:sz="4" w:space="0" w:color="68A2D8"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1">
    <w:name w:val="Grid Table 2 - Accent 21"/>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FFFFFF" w:fill="auto"/>
      </w:tcPr>
    </w:tblStylePr>
    <w:tblStylePr w:type="lastRow">
      <w:rPr>
        <w:b/>
        <w:color w:val="404040"/>
      </w:rPr>
      <w:tblPr/>
      <w:tcPr>
        <w:tcBorders>
          <w:top w:val="single" w:sz="4" w:space="0" w:color="F4B184"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1">
    <w:name w:val="Grid Table 2 - Accent 31"/>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FFFFFF" w:fill="auto"/>
      </w:tcPr>
    </w:tblStylePr>
    <w:tblStylePr w:type="lastRow">
      <w:rPr>
        <w:b/>
        <w:color w:val="404040"/>
      </w:rPr>
      <w:tblPr/>
      <w:tcPr>
        <w:tcBorders>
          <w:top w:val="single" w:sz="4" w:space="0" w:color="A5A5A5"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1">
    <w:name w:val="Grid Table 2 - Accent 41"/>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FFFFFF" w:fill="auto"/>
      </w:tcPr>
    </w:tblStylePr>
    <w:tblStylePr w:type="lastRow">
      <w:rPr>
        <w:b/>
        <w:color w:val="404040"/>
      </w:rPr>
      <w:tblPr/>
      <w:tcPr>
        <w:tcBorders>
          <w:top w:val="single" w:sz="4" w:space="0" w:color="FFD865"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1">
    <w:name w:val="Grid Table 2 - Accent 51"/>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il"/>
          <w:left w:val="nil"/>
          <w:bottom w:val="single" w:sz="12" w:space="0" w:color="4472C4" w:themeColor="accent5"/>
          <w:right w:val="nil"/>
        </w:tcBorders>
        <w:shd w:val="clear" w:color="FFFFFF" w:fill="auto"/>
      </w:tcPr>
    </w:tblStylePr>
    <w:tblStylePr w:type="lastRow">
      <w:rPr>
        <w:b/>
        <w:color w:val="404040"/>
      </w:rPr>
      <w:tblPr/>
      <w:tcPr>
        <w:tcBorders>
          <w:top w:val="single" w:sz="4" w:space="0" w:color="4472C4"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1">
    <w:name w:val="Grid Table 2 - Accent 61"/>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FFFFFF" w:fill="auto"/>
      </w:tcPr>
    </w:tblStylePr>
    <w:tblStylePr w:type="lastRow">
      <w:rPr>
        <w:b/>
        <w:color w:val="404040"/>
      </w:rPr>
      <w:tblPr/>
      <w:tcPr>
        <w:tcBorders>
          <w:top w:val="single" w:sz="4" w:space="0" w:color="70AD47"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1">
    <w:name w:val="Grid Table 3 - Accent 1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1">
    <w:name w:val="Grid Table 3 - Accent 21"/>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1">
    <w:name w:val="Grid Table 3 - Accent 31"/>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1">
    <w:name w:val="Grid Table 3 - Accent 41"/>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1">
    <w:name w:val="Grid Table 3 - Accent 51"/>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1">
    <w:name w:val="Grid Table 3 - Accent 61"/>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1">
    <w:name w:val="Grid Table 4 - Accent 11"/>
    <w:basedOn w:val="Table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1">
    <w:name w:val="Grid Table 4 - Accent 21"/>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1">
    <w:name w:val="Grid Table 4 - Accent 31"/>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1">
    <w:name w:val="Grid Table 4 - Accent 41"/>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1">
    <w:name w:val="Grid Table 4 - Accent 51"/>
    <w:basedOn w:val="Table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1">
    <w:name w:val="Grid Table 4 - Accent 61"/>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1">
    <w:name w:val="Grid Table 5 Dark - Accent 2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1">
    <w:name w:val="Grid Table 5 Dark - Accent 3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1">
    <w:name w:val="Grid Table 5 Dark - Accent 5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1">
    <w:name w:val="Grid Table 5 Dark - Accent 6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1">
    <w:name w:val="Grid Table 6 Colorful - Accent 21"/>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1">
    <w:name w:val="Grid Table 6 Colorful - Accent 61"/>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il"/>
          <w:left w:val="nil"/>
          <w:bottom w:val="single" w:sz="4" w:space="0" w:color="7F7F7F" w:themeColor="text1" w:themeTint="80"/>
          <w:right w:val="nil"/>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il"/>
          <w:bottom w:val="nil"/>
          <w:right w:val="nil"/>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il"/>
          <w:left w:val="nil"/>
          <w:bottom w:val="single" w:sz="4" w:space="0" w:color="ACCCEA" w:themeColor="accent1" w:themeTint="80"/>
          <w:right w:val="nil"/>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il"/>
          <w:bottom w:val="nil"/>
          <w:right w:val="nil"/>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il"/>
          <w:left w:val="nil"/>
          <w:bottom w:val="nil"/>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il"/>
          <w:left w:val="single" w:sz="4" w:space="0" w:color="ACCCEA" w:themeColor="accent1" w:themeTint="80"/>
          <w:bottom w:val="nil"/>
          <w:right w:val="nil"/>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1">
    <w:name w:val="Grid Table 7 Colorful - Accent 21"/>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il"/>
          <w:left w:val="nil"/>
          <w:bottom w:val="single" w:sz="4" w:space="0" w:color="F4B184" w:themeColor="accent2" w:themeTint="97"/>
          <w:right w:val="nil"/>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il"/>
          <w:bottom w:val="nil"/>
          <w:right w:val="nil"/>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il"/>
          <w:left w:val="nil"/>
          <w:bottom w:val="single" w:sz="4" w:space="0" w:color="A5A5A5" w:themeColor="accent3" w:themeTint="FE"/>
          <w:right w:val="nil"/>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il"/>
          <w:bottom w:val="nil"/>
          <w:right w:val="nil"/>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il"/>
          <w:left w:val="nil"/>
          <w:bottom w:val="nil"/>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il"/>
          <w:left w:val="single" w:sz="4" w:space="0" w:color="A5A5A5" w:themeColor="accent3" w:themeTint="FE"/>
          <w:bottom w:val="nil"/>
          <w:right w:val="nil"/>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il"/>
          <w:left w:val="nil"/>
          <w:bottom w:val="single" w:sz="4" w:space="0" w:color="FFD865" w:themeColor="accent4" w:themeTint="9A"/>
          <w:right w:val="nil"/>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il"/>
          <w:bottom w:val="nil"/>
          <w:right w:val="nil"/>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il"/>
          <w:left w:val="nil"/>
          <w:bottom w:val="single" w:sz="4" w:space="0" w:color="95AFDD" w:themeColor="accent5" w:themeTint="90"/>
          <w:right w:val="nil"/>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il"/>
          <w:bottom w:val="nil"/>
          <w:right w:val="nil"/>
        </w:tcBorders>
        <w:shd w:val="clear" w:color="FFFFFF" w:themeColor="light1" w:fill="auto"/>
      </w:tcPr>
    </w:tblStylePr>
    <w:tblStylePr w:type="firstCol">
      <w:pPr>
        <w:jc w:val="right"/>
      </w:pPr>
      <w:rPr>
        <w:rFonts w:ascii="Arial" w:hAnsi="Arial"/>
        <w:i/>
        <w:color w:val="254175" w:themeColor="accent5" w:themeShade="95"/>
        <w:sz w:val="22"/>
      </w:rPr>
      <w:tblPr/>
      <w:tcPr>
        <w:tcBorders>
          <w:top w:val="nil"/>
          <w:left w:val="nil"/>
          <w:bottom w:val="nil"/>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il"/>
          <w:left w:val="single" w:sz="4" w:space="0" w:color="95AFDD" w:themeColor="accent5" w:themeTint="90"/>
          <w:bottom w:val="nil"/>
          <w:right w:val="nil"/>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1">
    <w:name w:val="Grid Table 7 Colorful - Accent 61"/>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il"/>
          <w:left w:val="nil"/>
          <w:bottom w:val="single" w:sz="4" w:space="0" w:color="ADD394" w:themeColor="accent6" w:themeTint="90"/>
          <w:right w:val="nil"/>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il"/>
          <w:bottom w:val="nil"/>
          <w:right w:val="nil"/>
        </w:tcBorders>
        <w:shd w:val="clear" w:color="FFFFFF" w:themeColor="light1" w:fill="auto"/>
      </w:tcPr>
    </w:tblStylePr>
    <w:tblStylePr w:type="firstCol">
      <w:pPr>
        <w:jc w:val="right"/>
      </w:pPr>
      <w:rPr>
        <w:rFonts w:ascii="Arial" w:hAnsi="Arial"/>
        <w:i/>
        <w:color w:val="416429" w:themeColor="accent6" w:themeShade="95"/>
        <w:sz w:val="22"/>
      </w:rPr>
      <w:tblPr/>
      <w:tcPr>
        <w:tcBorders>
          <w:top w:val="nil"/>
          <w:left w:val="nil"/>
          <w:bottom w:val="nil"/>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il"/>
          <w:left w:val="single" w:sz="4" w:space="0" w:color="ADD394" w:themeColor="accent6" w:themeTint="90"/>
          <w:bottom w:val="nil"/>
          <w:right w:val="nil"/>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1">
    <w:name w:val="List Table 1 Light - Accent 11"/>
    <w:basedOn w:val="TableNormal"/>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5B9BD5" w:themeColor="accent1"/>
          <w:right w:val="nil"/>
        </w:tcBorders>
      </w:tcPr>
    </w:tblStylePr>
    <w:tblStylePr w:type="lastRow">
      <w:rPr>
        <w:b/>
        <w:color w:val="404040"/>
      </w:rPr>
      <w:tblPr/>
      <w:tcPr>
        <w:tcBorders>
          <w:top w:val="single" w:sz="4" w:space="0" w:color="5B9BD5"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1">
    <w:name w:val="List Table 1 Light - Accent 21"/>
    <w:basedOn w:val="TableNormal"/>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1">
    <w:name w:val="List Table 1 Light - Accent 31"/>
    <w:basedOn w:val="TableNormal"/>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1">
    <w:name w:val="List Table 1 Light - Accent 41"/>
    <w:basedOn w:val="TableNormal"/>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1">
    <w:name w:val="List Table 1 Light - Accent 51"/>
    <w:basedOn w:val="TableNormal"/>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4472C4" w:themeColor="accent5"/>
          <w:right w:val="nil"/>
        </w:tcBorders>
      </w:tcPr>
    </w:tblStylePr>
    <w:tblStylePr w:type="lastRow">
      <w:rPr>
        <w:b/>
        <w:color w:val="404040"/>
      </w:rPr>
      <w:tblPr/>
      <w:tcPr>
        <w:tcBorders>
          <w:top w:val="single" w:sz="4" w:space="0" w:color="4472C4"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1">
    <w:name w:val="List Table 1 Light - Accent 61"/>
    <w:basedOn w:val="TableNormal"/>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1">
    <w:name w:val="List Table 2 - Accent 11"/>
    <w:basedOn w:val="Table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lastRow">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1">
    <w:name w:val="List Table 2 - Accent 21"/>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1">
    <w:name w:val="List Table 2 - Accent 31"/>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1">
    <w:name w:val="List Table 2 - Accent 41"/>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1">
    <w:name w:val="List Table 2 - Accent 51"/>
    <w:basedOn w:val="Table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lastRow">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1">
    <w:name w:val="List Table 2 - Accent 61"/>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1">
    <w:name w:val="List Table 3 - Accent 21"/>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1">
    <w:name w:val="List Table 3 - Accent 61"/>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1">
    <w:name w:val="List Table 4 - Accent 11"/>
    <w:basedOn w:val="Table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1">
    <w:name w:val="List Table 4 - Accent 21"/>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1">
    <w:name w:val="List Table 4 - Accent 31"/>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1">
    <w:name w:val="List Table 4 - Accent 41"/>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1">
    <w:name w:val="List Table 4 - Accent 51"/>
    <w:basedOn w:val="Table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1">
    <w:name w:val="List Table 4 - Accent 61"/>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1">
    <w:name w:val="List Table 5 Dark - Accent 11"/>
    <w:basedOn w:val="Table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1">
    <w:name w:val="List Table 5 Dark - Accent 21"/>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1">
    <w:name w:val="List Table 5 Dark - Accent 31"/>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1">
    <w:name w:val="List Table 5 Dark - Accent 41"/>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1">
    <w:name w:val="List Table 5 Dark - Accent 51"/>
    <w:basedOn w:val="Table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1">
    <w:name w:val="List Table 5 Dark - Accent 61"/>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1">
    <w:name w:val="List Table 6 Colorful - Accent 21"/>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1">
    <w:name w:val="List Table 6 Colorful - Accent 61"/>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il"/>
          <w:left w:val="nil"/>
          <w:bottom w:val="single" w:sz="4" w:space="0" w:color="7F7F7F" w:themeColor="text1" w:themeTint="80"/>
          <w:right w:val="nil"/>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il"/>
          <w:bottom w:val="nil"/>
          <w:right w:val="nil"/>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il"/>
          <w:left w:val="nil"/>
          <w:bottom w:val="single" w:sz="4" w:space="0" w:color="5B9BD5" w:themeColor="accent1"/>
          <w:right w:val="nil"/>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il"/>
          <w:bottom w:val="nil"/>
          <w:right w:val="nil"/>
        </w:tcBorders>
        <w:shd w:val="clear" w:color="FFFFFF" w:themeColor="light1" w:fill="auto"/>
      </w:tcPr>
    </w:tblStylePr>
    <w:tblStylePr w:type="firstCol">
      <w:pPr>
        <w:jc w:val="right"/>
      </w:pPr>
      <w:rPr>
        <w:rFonts w:ascii="Arial" w:hAnsi="Arial"/>
        <w:i/>
        <w:color w:val="245A8D" w:themeColor="accent1" w:themeShade="95"/>
        <w:sz w:val="22"/>
      </w:rPr>
      <w:tblPr/>
      <w:tcPr>
        <w:tcBorders>
          <w:top w:val="nil"/>
          <w:left w:val="nil"/>
          <w:bottom w:val="nil"/>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il"/>
          <w:left w:val="single" w:sz="4" w:space="0" w:color="5B9BD5" w:themeColor="accent1"/>
          <w:bottom w:val="nil"/>
          <w:right w:val="nil"/>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1">
    <w:name w:val="List Table 7 Colorful - Accent 21"/>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il"/>
          <w:left w:val="nil"/>
          <w:bottom w:val="single" w:sz="4" w:space="0" w:color="F4B184" w:themeColor="accent2" w:themeTint="97"/>
          <w:right w:val="nil"/>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il"/>
          <w:bottom w:val="nil"/>
          <w:right w:val="nil"/>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il"/>
          <w:left w:val="nil"/>
          <w:bottom w:val="single" w:sz="4" w:space="0" w:color="C9C9C9" w:themeColor="accent3" w:themeTint="98"/>
          <w:right w:val="nil"/>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il"/>
          <w:bottom w:val="nil"/>
          <w:right w:val="nil"/>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il"/>
          <w:left w:val="nil"/>
          <w:bottom w:val="nil"/>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il"/>
          <w:left w:val="single" w:sz="4" w:space="0" w:color="C9C9C9" w:themeColor="accent3" w:themeTint="98"/>
          <w:bottom w:val="nil"/>
          <w:right w:val="nil"/>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il"/>
          <w:left w:val="nil"/>
          <w:bottom w:val="single" w:sz="4" w:space="0" w:color="FFD865" w:themeColor="accent4" w:themeTint="9A"/>
          <w:right w:val="nil"/>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il"/>
          <w:bottom w:val="nil"/>
          <w:right w:val="nil"/>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il"/>
          <w:left w:val="nil"/>
          <w:bottom w:val="single" w:sz="4" w:space="0" w:color="8DA9DB" w:themeColor="accent5" w:themeTint="9A"/>
          <w:right w:val="nil"/>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il"/>
          <w:bottom w:val="nil"/>
          <w:right w:val="nil"/>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il"/>
          <w:left w:val="nil"/>
          <w:bottom w:val="nil"/>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il"/>
          <w:left w:val="single" w:sz="4" w:space="0" w:color="8DA9DB" w:themeColor="accent5" w:themeTint="9A"/>
          <w:bottom w:val="nil"/>
          <w:right w:val="nil"/>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1">
    <w:name w:val="List Table 7 Colorful - Accent 61"/>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il"/>
          <w:left w:val="nil"/>
          <w:bottom w:val="single" w:sz="4" w:space="0" w:color="A9D08E" w:themeColor="accent6" w:themeTint="98"/>
          <w:right w:val="nil"/>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il"/>
          <w:bottom w:val="nil"/>
          <w:right w:val="nil"/>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il"/>
          <w:left w:val="nil"/>
          <w:bottom w:val="nil"/>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il"/>
          <w:left w:val="single" w:sz="4" w:space="0" w:color="A9D08E" w:themeColor="accent6" w:themeTint="98"/>
          <w:bottom w:val="nil"/>
          <w:right w:val="nil"/>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TableNormal"/>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TableNormal"/>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TableNormal"/>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TableNormal"/>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TableNormal"/>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TableNormal"/>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TableNormal"/>
    <w:uiPriority w:val="99"/>
    <w:pPr>
      <w:spacing w:after="0" w:line="240" w:lineRule="auto"/>
    </w:pPr>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TableNormal"/>
    <w:uiPriority w:val="99"/>
    <w:pPr>
      <w:spacing w:after="0" w:line="240" w:lineRule="auto"/>
    </w:pPr>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TableNormal"/>
    <w:uiPriority w:val="99"/>
    <w:pPr>
      <w:spacing w:after="0" w:line="240" w:lineRule="auto"/>
    </w:pPr>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TableNormal"/>
    <w:uiPriority w:val="99"/>
    <w:pPr>
      <w:spacing w:after="0" w:line="240" w:lineRule="auto"/>
    </w:pPr>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TableNormal"/>
    <w:uiPriority w:val="99"/>
    <w:pPr>
      <w:spacing w:after="0" w:line="240" w:lineRule="auto"/>
    </w:pPr>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TableNormal"/>
    <w:uiPriority w:val="99"/>
    <w:pPr>
      <w:spacing w:after="0" w:line="240" w:lineRule="auto"/>
    </w:pPr>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TableNormal"/>
    <w:uiPriority w:val="99"/>
    <w:pPr>
      <w:spacing w:after="0" w:line="240" w:lineRule="auto"/>
    </w:pPr>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paragraph" w:customStyle="1" w:styleId="Header1">
    <w:name w:val="Header1"/>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1"/>
    <w:uiPriority w:val="99"/>
  </w:style>
  <w:style w:type="paragraph" w:customStyle="1" w:styleId="Footer1">
    <w:name w:val="Footer1"/>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1"/>
    <w:uiPriority w:val="99"/>
  </w:style>
  <w:style w:type="paragraph" w:styleId="Header">
    <w:name w:val="header"/>
    <w:basedOn w:val="Normal"/>
    <w:link w:val="HeaderChar1"/>
    <w:uiPriority w:val="99"/>
    <w:unhideWhenUsed/>
    <w:rsid w:val="0016466D"/>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16466D"/>
  </w:style>
  <w:style w:type="paragraph" w:styleId="Footer">
    <w:name w:val="footer"/>
    <w:basedOn w:val="Normal"/>
    <w:link w:val="FooterChar1"/>
    <w:uiPriority w:val="99"/>
    <w:unhideWhenUsed/>
    <w:rsid w:val="0016466D"/>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16466D"/>
  </w:style>
  <w:style w:type="paragraph" w:styleId="BalloonText">
    <w:name w:val="Balloon Text"/>
    <w:basedOn w:val="Normal"/>
    <w:link w:val="BalloonTextChar"/>
    <w:uiPriority w:val="99"/>
    <w:semiHidden/>
    <w:unhideWhenUsed/>
    <w:rsid w:val="001646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6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
</file>

<file path=customXml/item2.xml>
</file>

<file path=customXml/item3.xml>
</file>

<file path=customXml/item4.xml>
</file>

<file path=customXml/item5.xml>
</file>

<file path=customXml/itemProps1.xml><?xml version="1.0" encoding="utf-8"?>
<ds:datastoreItem xmlns:ds="http://schemas.openxmlformats.org/officeDocument/2006/customXml" ds:itemID="{D628120E-1D8A-499F-B801-26276BDCFB15}">
  <ds:schemaRefs>
    <ds:schemaRef ds:uri="http://schemas.microsoft.com/sharepoint/events"/>
  </ds:schemaRefs>
</ds:datastoreItem>
</file>

<file path=customXml/itemProps2.xml><?xml version="1.0" encoding="utf-8"?>
<ds:datastoreItem xmlns:ds="http://schemas.openxmlformats.org/officeDocument/2006/customXml" ds:itemID="{A330CB89-6EAD-4A10-ABDE-CC419D093764}">
  <ds:schemaRefs>
    <ds:schemaRef ds:uri="http://schemas.microsoft.com/sharepoint/v3/contenttype/forms"/>
  </ds:schemaRefs>
</ds:datastoreItem>
</file>

<file path=customXml/itemProps3.xml><?xml version="1.0" encoding="utf-8"?>
<ds:datastoreItem xmlns:ds="http://schemas.openxmlformats.org/officeDocument/2006/customXml" ds:itemID="{57F8DFE2-EE59-4C7E-B4CF-18ED40B1B064}">
  <ds:schemaRefs>
    <ds:schemaRef ds:uri="http://schemas.microsoft.com/office/2006/metadata/properties"/>
    <ds:schemaRef ds:uri="http://schemas.microsoft.com/office/infopath/2007/PartnerControls"/>
    <ds:schemaRef ds:uri="c80d788e-569b-475c-8961-d6a6816ee3af"/>
  </ds:schemaRefs>
</ds:datastoreItem>
</file>

<file path=customXml/itemProps4.xml><?xml version="1.0" encoding="utf-8"?>
<ds:datastoreItem xmlns:ds="http://schemas.openxmlformats.org/officeDocument/2006/customXml" ds:itemID="{1519B176-28A3-404F-9347-0675BFF81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d788e-569b-475c-8961-d6a6816ee3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8900A9-14AB-4403-89F1-9CD11036A0C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BKD, LLP</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Rezach, Liz</dc:creator>
  <cp:lastModifiedBy>Judith A Gulihur</cp:lastModifiedBy>
  <cp:revision>5</cp:revision>
  <dcterms:created xsi:type="dcterms:W3CDTF">2024-12-03T18:52:00Z</dcterms:created>
  <dcterms:modified xsi:type="dcterms:W3CDTF">2024-12-03T20:01:00Z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0x010100E115243A19A34973A0527AE6A8690DB51400B691A2348756AD4687B5F0AC9380B543</vt:lpwstr>
  </property>
</Properties>
</file>